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49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338"/>
        <w:gridCol w:w="2277"/>
        <w:gridCol w:w="2057"/>
      </w:tblGrid>
      <w:tr w:rsidR="00042D5E" w:rsidRPr="00A60066" w:rsidTr="00042D5E">
        <w:trPr>
          <w:trHeight w:val="293"/>
        </w:trPr>
        <w:tc>
          <w:tcPr>
            <w:tcW w:w="11175" w:type="dxa"/>
            <w:gridSpan w:val="4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sz w:val="36"/>
                <w:szCs w:val="36"/>
                <w:u w:val="single"/>
              </w:rPr>
            </w:pPr>
            <w:r w:rsidRPr="00A6006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7.1 - Institutional Values and Social Responsibilities </w:t>
            </w:r>
          </w:p>
        </w:tc>
      </w:tr>
      <w:tr w:rsidR="00042D5E" w:rsidRPr="00A60066" w:rsidTr="00042D5E">
        <w:trPr>
          <w:trHeight w:val="293"/>
        </w:trPr>
        <w:tc>
          <w:tcPr>
            <w:tcW w:w="11175" w:type="dxa"/>
            <w:gridSpan w:val="4"/>
            <w:noWrap/>
            <w:vAlign w:val="bottom"/>
            <w:hideMark/>
          </w:tcPr>
          <w:p w:rsidR="00042D5E" w:rsidRPr="00042D5E" w:rsidRDefault="00042D5E" w:rsidP="00042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042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7.1.1 - Measures initiated by the Institution for the promotion of gender equity during the year </w:t>
            </w:r>
          </w:p>
          <w:p w:rsidR="00042D5E" w:rsidRPr="00042D5E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042D5E" w:rsidRPr="00A60066" w:rsidTr="00042D5E">
        <w:trPr>
          <w:trHeight w:val="115"/>
        </w:trPr>
        <w:tc>
          <w:tcPr>
            <w:tcW w:w="4503" w:type="dxa"/>
            <w:vMerge w:val="restart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Title of the programme</w:t>
            </w:r>
          </w:p>
        </w:tc>
        <w:tc>
          <w:tcPr>
            <w:tcW w:w="2338" w:type="dxa"/>
            <w:vMerge w:val="restart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 xml:space="preserve">Period </w:t>
            </w:r>
            <w:r w:rsidRPr="00A60066">
              <w:rPr>
                <w:b/>
                <w:bCs/>
                <w:sz w:val="36"/>
                <w:szCs w:val="36"/>
              </w:rPr>
              <w:t>(from-to)</w:t>
            </w:r>
          </w:p>
        </w:tc>
        <w:tc>
          <w:tcPr>
            <w:tcW w:w="4334" w:type="dxa"/>
            <w:gridSpan w:val="2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Participants</w:t>
            </w:r>
          </w:p>
        </w:tc>
      </w:tr>
      <w:tr w:rsidR="00042D5E" w:rsidRPr="00A60066" w:rsidTr="00042D5E">
        <w:trPr>
          <w:trHeight w:val="115"/>
        </w:trPr>
        <w:tc>
          <w:tcPr>
            <w:tcW w:w="4503" w:type="dxa"/>
            <w:vMerge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</w:p>
        </w:tc>
        <w:tc>
          <w:tcPr>
            <w:tcW w:w="2338" w:type="dxa"/>
            <w:vMerge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LECTURERS</w:t>
            </w:r>
          </w:p>
        </w:tc>
        <w:tc>
          <w:tcPr>
            <w:tcW w:w="2057" w:type="dxa"/>
            <w:vAlign w:val="bottom"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STUDENTS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Awareness rally on Save &amp; Protect Girl child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24-01-</w:t>
            </w:r>
            <w:r w:rsidRPr="00A60066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22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10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 w:rsidRPr="00A60066">
              <w:rPr>
                <w:rFonts w:ascii="Times New Roman" w:hAnsi="Times New Roman"/>
                <w:bCs/>
                <w:sz w:val="36"/>
                <w:szCs w:val="36"/>
              </w:rPr>
              <w:t>80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National women’s day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08-3-2022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30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300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Counselling on Adjustment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7-8-2021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45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Workshop on self defence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8-9-21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10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80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 w:rsidRPr="008F70B0">
              <w:rPr>
                <w:rFonts w:cstheme="minorHAnsi"/>
                <w:i/>
                <w:iCs/>
                <w:sz w:val="36"/>
                <w:szCs w:val="36"/>
              </w:rPr>
              <w:t>Awareness program on world Women cancer on eve of world cancer day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01-12-2021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8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46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 w:rsidRPr="008F70B0">
              <w:rPr>
                <w:rFonts w:cstheme="minorHAnsi"/>
                <w:i/>
                <w:iCs/>
                <w:sz w:val="36"/>
                <w:szCs w:val="36"/>
              </w:rPr>
              <w:t>World aids prevention day</w:t>
            </w:r>
          </w:p>
        </w:tc>
        <w:tc>
          <w:tcPr>
            <w:tcW w:w="2338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01-12-2021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10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30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8F70B0" w:rsidRDefault="00042D5E" w:rsidP="00042D5E">
            <w:pPr>
              <w:spacing w:after="0" w:line="240" w:lineRule="auto"/>
              <w:jc w:val="both"/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World TB day</w:t>
            </w:r>
          </w:p>
        </w:tc>
        <w:tc>
          <w:tcPr>
            <w:tcW w:w="2338" w:type="dxa"/>
            <w:vAlign w:val="bottom"/>
            <w:hideMark/>
          </w:tcPr>
          <w:p w:rsidR="00042D5E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24-3-22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30</w:t>
            </w:r>
          </w:p>
        </w:tc>
      </w:tr>
      <w:tr w:rsidR="00042D5E" w:rsidRPr="00A60066" w:rsidTr="00042D5E">
        <w:trPr>
          <w:trHeight w:val="293"/>
        </w:trPr>
        <w:tc>
          <w:tcPr>
            <w:tcW w:w="4503" w:type="dxa"/>
            <w:noWrap/>
            <w:vAlign w:val="bottom"/>
            <w:hideMark/>
          </w:tcPr>
          <w:p w:rsidR="00042D5E" w:rsidRPr="008F70B0" w:rsidRDefault="00042D5E" w:rsidP="00042D5E">
            <w:pPr>
              <w:spacing w:after="0" w:line="240" w:lineRule="auto"/>
              <w:jc w:val="both"/>
              <w:rPr>
                <w:rFonts w:cstheme="minorHAnsi"/>
                <w:i/>
                <w:iCs/>
                <w:sz w:val="36"/>
                <w:szCs w:val="36"/>
              </w:rPr>
            </w:pPr>
            <w:r>
              <w:rPr>
                <w:rFonts w:cstheme="minorHAnsi"/>
                <w:i/>
                <w:iCs/>
                <w:sz w:val="36"/>
                <w:szCs w:val="36"/>
              </w:rPr>
              <w:t>Carrier guidance</w:t>
            </w:r>
          </w:p>
        </w:tc>
        <w:tc>
          <w:tcPr>
            <w:tcW w:w="2338" w:type="dxa"/>
            <w:vAlign w:val="bottom"/>
            <w:hideMark/>
          </w:tcPr>
          <w:p w:rsidR="00042D5E" w:rsidRDefault="00042D5E" w:rsidP="00042D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16-4-22</w:t>
            </w:r>
          </w:p>
        </w:tc>
        <w:tc>
          <w:tcPr>
            <w:tcW w:w="227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15</w:t>
            </w:r>
          </w:p>
        </w:tc>
        <w:tc>
          <w:tcPr>
            <w:tcW w:w="2057" w:type="dxa"/>
            <w:vAlign w:val="bottom"/>
            <w:hideMark/>
          </w:tcPr>
          <w:p w:rsidR="00042D5E" w:rsidRPr="00A60066" w:rsidRDefault="00042D5E" w:rsidP="00042D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 w:val="36"/>
                <w:szCs w:val="36"/>
              </w:rPr>
              <w:t>100</w:t>
            </w:r>
          </w:p>
        </w:tc>
      </w:tr>
    </w:tbl>
    <w:p w:rsidR="007105B3" w:rsidRDefault="00042D5E" w:rsidP="00042D5E">
      <w:hyperlink r:id="rId6" w:tooltip="Cut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7" w:tooltip="Copy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8" w:tooltip="Paste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9" w:tooltip="Paste as plain text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0" w:tooltip="Paste from Word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1" w:tooltip="Undo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2" w:tooltip="Redo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3" w:tooltip="Spell Checker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4" w:tooltip="Link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5" w:tooltip="Unlink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6" w:tooltip="Anchor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  <w:hyperlink r:id="rId17" w:tooltip="Image" w:history="1">
        <w:r w:rsidRPr="00042D5E">
          <w:rPr>
            <w:rFonts w:ascii="Arial" w:eastAsia="Times New Roman" w:hAnsi="Arial" w:cs="Arial"/>
            <w:color w:val="000000"/>
            <w:sz w:val="18"/>
            <w:lang w:bidi="ar-SA"/>
          </w:rPr>
          <w:t> </w:t>
        </w:r>
      </w:hyperlink>
    </w:p>
    <w:sectPr w:rsidR="007105B3" w:rsidSect="007105B3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DA" w:rsidRDefault="009D61DA" w:rsidP="00042D5E">
      <w:pPr>
        <w:spacing w:after="0" w:line="240" w:lineRule="auto"/>
      </w:pPr>
      <w:r>
        <w:separator/>
      </w:r>
    </w:p>
  </w:endnote>
  <w:endnote w:type="continuationSeparator" w:id="1">
    <w:p w:rsidR="009D61DA" w:rsidRDefault="009D61DA" w:rsidP="0004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DA" w:rsidRDefault="009D61DA" w:rsidP="00042D5E">
      <w:pPr>
        <w:spacing w:after="0" w:line="240" w:lineRule="auto"/>
      </w:pPr>
      <w:r>
        <w:separator/>
      </w:r>
    </w:p>
  </w:footnote>
  <w:footnote w:type="continuationSeparator" w:id="1">
    <w:p w:rsidR="009D61DA" w:rsidRDefault="009D61DA" w:rsidP="0004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65" w:type="dxa"/>
      <w:tblInd w:w="30" w:type="dxa"/>
      <w:tblLook w:val="04A0"/>
    </w:tblPr>
    <w:tblGrid>
      <w:gridCol w:w="1746"/>
      <w:gridCol w:w="8319"/>
    </w:tblGrid>
    <w:tr w:rsidR="00042D5E" w:rsidTr="000A75DB">
      <w:tc>
        <w:tcPr>
          <w:tcW w:w="1746" w:type="dxa"/>
          <w:shd w:val="clear" w:color="auto" w:fill="002060"/>
          <w:vAlign w:val="center"/>
        </w:tcPr>
        <w:p w:rsidR="00042D5E" w:rsidRDefault="00042D5E" w:rsidP="000A75DB">
          <w:pPr>
            <w:jc w:val="both"/>
            <w:rPr>
              <w:rFonts w:ascii="Arial" w:eastAsia="Times New Roman" w:hAnsi="Arial" w:cs="Arial"/>
              <w:b/>
              <w:bCs/>
              <w:color w:val="333333"/>
              <w:sz w:val="23"/>
              <w:szCs w:val="23"/>
              <w:shd w:val="clear" w:color="auto" w:fill="FFFFFF"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965200" cy="953770"/>
                <wp:effectExtent l="0" t="0" r="6350" b="0"/>
                <wp:docPr id="2" name="Picture 1" descr="https://skrgdcwakdp.edu.in/images/skr-gdc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krgdcwakdp.edu.in/images/skr-gdc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9" w:type="dxa"/>
          <w:vAlign w:val="center"/>
        </w:tcPr>
        <w:p w:rsidR="00042D5E" w:rsidRPr="00311825" w:rsidRDefault="00042D5E" w:rsidP="000A75DB">
          <w:pPr>
            <w:ind w:left="427"/>
            <w:jc w:val="both"/>
            <w:rPr>
              <w:rFonts w:ascii="Arial" w:eastAsia="Times New Roman" w:hAnsi="Arial" w:cs="Arial"/>
              <w:b/>
              <w:bCs/>
              <w:color w:val="002060"/>
              <w:sz w:val="44"/>
              <w:szCs w:val="44"/>
              <w:shd w:val="clear" w:color="auto" w:fill="FFFFFF"/>
            </w:rPr>
          </w:pPr>
          <w:r w:rsidRPr="00311825">
            <w:rPr>
              <w:rFonts w:ascii="Arial" w:eastAsia="Times New Roman" w:hAnsi="Arial" w:cs="Arial"/>
              <w:b/>
              <w:bCs/>
              <w:color w:val="002060"/>
              <w:sz w:val="44"/>
              <w:szCs w:val="44"/>
              <w:shd w:val="clear" w:color="auto" w:fill="FFFFFF"/>
            </w:rPr>
            <w:t>SKR &amp; SKR GOVT. COLLEGE FOR WOMEN (A), KADAPA</w:t>
          </w:r>
        </w:p>
        <w:p w:rsidR="00042D5E" w:rsidRDefault="00042D5E" w:rsidP="000A75DB">
          <w:pPr>
            <w:jc w:val="both"/>
            <w:rPr>
              <w:rFonts w:ascii="Arial" w:eastAsia="Times New Roman" w:hAnsi="Arial" w:cs="Arial"/>
              <w:b/>
              <w:bCs/>
              <w:color w:val="333333"/>
              <w:sz w:val="23"/>
              <w:szCs w:val="23"/>
              <w:shd w:val="clear" w:color="auto" w:fill="FFFFFF"/>
            </w:rPr>
          </w:pPr>
          <w:r w:rsidRPr="00053418">
            <w:rPr>
              <w:rFonts w:ascii="Arial" w:eastAsia="Times New Roman" w:hAnsi="Arial" w:cs="Arial"/>
              <w:b/>
              <w:bCs/>
              <w:color w:val="FF0000"/>
              <w:sz w:val="32"/>
              <w:szCs w:val="32"/>
              <w:shd w:val="clear" w:color="auto" w:fill="FFFFFF"/>
            </w:rPr>
            <w:t>Reaccredited with ‘B’ grade by NAAC</w:t>
          </w:r>
        </w:p>
      </w:tc>
    </w:tr>
  </w:tbl>
  <w:p w:rsidR="00042D5E" w:rsidRDefault="00042D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D5E"/>
    <w:rsid w:val="00042D5E"/>
    <w:rsid w:val="007105B3"/>
    <w:rsid w:val="009D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5E"/>
    <w:rPr>
      <w:rFonts w:eastAsiaTheme="minorEastAsia"/>
      <w:lang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D5E"/>
    <w:rPr>
      <w:rFonts w:eastAsiaTheme="minorEastAsia"/>
      <w:lang w:eastAsia="en-IN" w:bidi="te-IN"/>
    </w:rPr>
  </w:style>
  <w:style w:type="paragraph" w:styleId="Footer">
    <w:name w:val="footer"/>
    <w:basedOn w:val="Normal"/>
    <w:link w:val="FooterChar"/>
    <w:uiPriority w:val="99"/>
    <w:semiHidden/>
    <w:unhideWhenUsed/>
    <w:rsid w:val="0004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D5E"/>
    <w:rPr>
      <w:rFonts w:eastAsiaTheme="minorEastAsia"/>
      <w:lang w:eastAsia="en-IN" w:bidi="te-IN"/>
    </w:rPr>
  </w:style>
  <w:style w:type="table" w:styleId="TableGrid">
    <w:name w:val="Table Grid"/>
    <w:basedOn w:val="TableNormal"/>
    <w:uiPriority w:val="39"/>
    <w:rsid w:val="00042D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5E"/>
    <w:rPr>
      <w:rFonts w:ascii="Tahoma" w:eastAsiaTheme="minorEastAsia" w:hAnsi="Tahoma" w:cs="Tahoma"/>
      <w:sz w:val="16"/>
      <w:szCs w:val="16"/>
      <w:lang w:eastAsia="en-IN" w:bidi="te-IN"/>
    </w:rPr>
  </w:style>
  <w:style w:type="character" w:customStyle="1" w:styleId="cketoolgroup">
    <w:name w:val="cke_toolgroup"/>
    <w:basedOn w:val="DefaultParagraphFont"/>
    <w:rsid w:val="00042D5E"/>
  </w:style>
  <w:style w:type="character" w:customStyle="1" w:styleId="ckebuttonicon">
    <w:name w:val="cke_button_icon"/>
    <w:basedOn w:val="DefaultParagraphFont"/>
    <w:rsid w:val="00042D5E"/>
  </w:style>
  <w:style w:type="character" w:customStyle="1" w:styleId="ckebuttonlabel">
    <w:name w:val="cke_button_label"/>
    <w:basedOn w:val="DefaultParagraphFont"/>
    <w:rsid w:val="00042D5E"/>
  </w:style>
  <w:style w:type="character" w:customStyle="1" w:styleId="ckecombo">
    <w:name w:val="cke_combo"/>
    <w:basedOn w:val="DefaultParagraphFont"/>
    <w:rsid w:val="00042D5E"/>
  </w:style>
  <w:style w:type="character" w:customStyle="1" w:styleId="ckecombotext">
    <w:name w:val="cke_combo_text"/>
    <w:basedOn w:val="DefaultParagraphFont"/>
    <w:rsid w:val="00042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'Paste')" TargetMode="External"/><Relationship Id="rId13" Type="http://schemas.openxmlformats.org/officeDocument/2006/relationships/hyperlink" Target="javascript:void('Spell%20Checker')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void('Copy')" TargetMode="External"/><Relationship Id="rId12" Type="http://schemas.openxmlformats.org/officeDocument/2006/relationships/hyperlink" Target="javascript:void('Redo')" TargetMode="External"/><Relationship Id="rId17" Type="http://schemas.openxmlformats.org/officeDocument/2006/relationships/hyperlink" Target="javascript:void('Image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'Anchor'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'Cut')" TargetMode="External"/><Relationship Id="rId11" Type="http://schemas.openxmlformats.org/officeDocument/2006/relationships/hyperlink" Target="javascript:void('Undo'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void('Unlink')" TargetMode="External"/><Relationship Id="rId10" Type="http://schemas.openxmlformats.org/officeDocument/2006/relationships/hyperlink" Target="javascript:void('Paste%20from%20Word')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void('Paste%20as%20plain%20text')" TargetMode="External"/><Relationship Id="rId14" Type="http://schemas.openxmlformats.org/officeDocument/2006/relationships/hyperlink" Target="javascript:void('Link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1</cp:revision>
  <dcterms:created xsi:type="dcterms:W3CDTF">2022-09-19T09:24:00Z</dcterms:created>
  <dcterms:modified xsi:type="dcterms:W3CDTF">2022-09-19T09:27:00Z</dcterms:modified>
</cp:coreProperties>
</file>